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561B" w14:textId="77777777" w:rsidR="00F12532" w:rsidRPr="00F12532" w:rsidRDefault="00F12532" w:rsidP="001877E3">
      <w:pPr>
        <w:pStyle w:val="AuthorNamesSSPCR"/>
        <w:rPr>
          <w:b/>
          <w:bCs/>
          <w:sz w:val="24"/>
          <w:szCs w:val="32"/>
        </w:rPr>
      </w:pPr>
      <w:r w:rsidRPr="00F12532">
        <w:rPr>
          <w:b/>
          <w:bCs/>
          <w:sz w:val="24"/>
          <w:szCs w:val="32"/>
        </w:rPr>
        <w:t xml:space="preserve">Combining the Multilevel Perspective and Socio-Technical Imaginaries in the Study of Community Energy </w:t>
      </w:r>
    </w:p>
    <w:p w14:paraId="1869B70D" w14:textId="46FCF019" w:rsidR="001877E3" w:rsidRPr="00AD4D68" w:rsidRDefault="00AD4D68" w:rsidP="001877E3">
      <w:pPr>
        <w:pStyle w:val="AuthorNamesSSPCR"/>
      </w:pPr>
      <w:r w:rsidRPr="00F12532">
        <w:rPr>
          <w:lang w:val="it-IT"/>
        </w:rPr>
        <w:t xml:space="preserve">Valentina-Miriam </w:t>
      </w:r>
      <w:proofErr w:type="spellStart"/>
      <w:r w:rsidRPr="00F12532">
        <w:rPr>
          <w:lang w:val="it-IT"/>
        </w:rPr>
        <w:t>Cittati</w:t>
      </w:r>
      <w:proofErr w:type="spellEnd"/>
      <w:r>
        <w:rPr>
          <w:rStyle w:val="FootnoteReference"/>
        </w:rPr>
        <w:footnoteReference w:id="2"/>
      </w:r>
      <w:r>
        <w:rPr>
          <w:lang w:val="it-IT"/>
        </w:rPr>
        <w:t xml:space="preserve">, </w:t>
      </w:r>
      <w:r w:rsidR="00FB6CFA" w:rsidRPr="00AD4D68">
        <w:t>Natalia Magnani</w:t>
      </w:r>
      <w:r w:rsidR="001877E3">
        <w:rPr>
          <w:rStyle w:val="FootnoteReference"/>
        </w:rPr>
        <w:footnoteReference w:id="3"/>
      </w:r>
      <w:r w:rsidR="001877E3" w:rsidRPr="00AD4D68">
        <w:t xml:space="preserve"> </w:t>
      </w:r>
    </w:p>
    <w:p w14:paraId="7128F47C" w14:textId="78945E6F" w:rsidR="00DA1506" w:rsidRDefault="003F7A16" w:rsidP="00C20842">
      <w:pPr>
        <w:pStyle w:val="KeywordsSSPCR"/>
      </w:pPr>
      <w:r w:rsidRPr="00D26175">
        <w:t xml:space="preserve">Keywords: </w:t>
      </w:r>
      <w:r w:rsidR="00FB6CFA">
        <w:t>community renewable energy</w:t>
      </w:r>
      <w:r w:rsidR="004E3916">
        <w:t xml:space="preserve">; </w:t>
      </w:r>
      <w:r w:rsidR="00FB6CFA">
        <w:t>socio-technical imaginaries</w:t>
      </w:r>
      <w:r w:rsidR="004E3916">
        <w:t xml:space="preserve">; </w:t>
      </w:r>
      <w:r w:rsidR="00FB6CFA">
        <w:t>multilevel perspective</w:t>
      </w:r>
      <w:r w:rsidR="004E3916">
        <w:t xml:space="preserve">; </w:t>
      </w:r>
      <w:r w:rsidR="00FB6CFA">
        <w:t>energy transition</w:t>
      </w:r>
    </w:p>
    <w:p w14:paraId="068E9B47" w14:textId="280E2D1C" w:rsidR="00F12532" w:rsidRPr="00551BAC" w:rsidRDefault="00DA1506" w:rsidP="003E0D17">
      <w:pPr>
        <w:pStyle w:val="AbstractAcknowledgementTextSSPCR"/>
        <w:rPr>
          <w:szCs w:val="20"/>
        </w:rPr>
      </w:pPr>
      <w:r w:rsidRPr="00551BAC">
        <w:rPr>
          <w:szCs w:val="20"/>
        </w:rPr>
        <w:t xml:space="preserve">The current </w:t>
      </w:r>
      <w:r w:rsidR="006679E2" w:rsidRPr="00551BAC">
        <w:rPr>
          <w:szCs w:val="20"/>
        </w:rPr>
        <w:t>research</w:t>
      </w:r>
      <w:r w:rsidRPr="00551BAC">
        <w:rPr>
          <w:szCs w:val="20"/>
        </w:rPr>
        <w:t xml:space="preserve"> </w:t>
      </w:r>
      <w:r w:rsidR="006679E2" w:rsidRPr="00551BAC">
        <w:rPr>
          <w:szCs w:val="20"/>
        </w:rPr>
        <w:t xml:space="preserve">investigates two </w:t>
      </w:r>
      <w:r w:rsidRPr="00551BAC">
        <w:rPr>
          <w:szCs w:val="20"/>
        </w:rPr>
        <w:t>community renewable energy</w:t>
      </w:r>
      <w:r w:rsidR="006679E2" w:rsidRPr="00551BAC">
        <w:rPr>
          <w:szCs w:val="20"/>
        </w:rPr>
        <w:t xml:space="preserve"> (CRE)</w:t>
      </w:r>
      <w:r w:rsidRPr="00551BAC">
        <w:rPr>
          <w:szCs w:val="20"/>
        </w:rPr>
        <w:t xml:space="preserve"> by considering two projects developed in the north-west of Italy, in the Piedmont region. </w:t>
      </w:r>
      <w:r w:rsidR="00B12A2B" w:rsidRPr="00551BAC">
        <w:rPr>
          <w:szCs w:val="20"/>
        </w:rPr>
        <w:t>CRE</w:t>
      </w:r>
      <w:r w:rsidR="006679E2" w:rsidRPr="00551BAC">
        <w:rPr>
          <w:szCs w:val="20"/>
        </w:rPr>
        <w:t xml:space="preserve"> </w:t>
      </w:r>
      <w:r w:rsidRPr="00551BAC">
        <w:rPr>
          <w:szCs w:val="20"/>
        </w:rPr>
        <w:t xml:space="preserve">is increasingly regarded by academic literature and policy discourse as crucial to ensure a socially and environmentally just energy transition. </w:t>
      </w:r>
      <w:r w:rsidR="00B12A2B" w:rsidRPr="00551BAC">
        <w:rPr>
          <w:szCs w:val="20"/>
        </w:rPr>
        <w:t>Despite</w:t>
      </w:r>
      <w:r w:rsidRPr="00551BAC">
        <w:rPr>
          <w:szCs w:val="20"/>
        </w:rPr>
        <w:t xml:space="preserve"> the growing diffusion of </w:t>
      </w:r>
      <w:r w:rsidR="00B12A2B" w:rsidRPr="00551BAC">
        <w:rPr>
          <w:szCs w:val="20"/>
        </w:rPr>
        <w:t>CRE</w:t>
      </w:r>
      <w:r w:rsidRPr="00551BAC">
        <w:rPr>
          <w:szCs w:val="20"/>
        </w:rPr>
        <w:t xml:space="preserve"> projects, there is still a lack of theoretically informed analyses. </w:t>
      </w:r>
      <w:r w:rsidR="004E3399" w:rsidRPr="00551BAC">
        <w:rPr>
          <w:szCs w:val="20"/>
        </w:rPr>
        <w:t xml:space="preserve">With our </w:t>
      </w:r>
      <w:r w:rsidR="008C1DDF" w:rsidRPr="00551BAC">
        <w:rPr>
          <w:szCs w:val="20"/>
        </w:rPr>
        <w:t>research</w:t>
      </w:r>
      <w:r w:rsidR="00B12A2B" w:rsidRPr="00551BAC">
        <w:rPr>
          <w:szCs w:val="20"/>
        </w:rPr>
        <w:t xml:space="preserve">, </w:t>
      </w:r>
      <w:r w:rsidR="004E3399" w:rsidRPr="00551BAC">
        <w:rPr>
          <w:szCs w:val="20"/>
        </w:rPr>
        <w:t>we try</w:t>
      </w:r>
      <w:r w:rsidRPr="00551BAC">
        <w:rPr>
          <w:szCs w:val="20"/>
        </w:rPr>
        <w:t xml:space="preserve"> to </w:t>
      </w:r>
      <w:r w:rsidR="004E3399" w:rsidRPr="00551BAC">
        <w:rPr>
          <w:szCs w:val="20"/>
        </w:rPr>
        <w:t>cover</w:t>
      </w:r>
      <w:r w:rsidRPr="00551BAC">
        <w:rPr>
          <w:szCs w:val="20"/>
        </w:rPr>
        <w:t xml:space="preserve"> this gap by combining two theoretical perspectives: the multilevel perspective and the socio-technical imaginaries approach. Applying the first perspective helps reconstruct the context and circumstances that have permitted Piedmont’s energy community projects to emerge. Particular attention is given to the windows of opportunity created by the Regional Law 12/2018, which acknowledged the establishment of energy communities for the first time in Italy</w:t>
      </w:r>
      <w:r w:rsidR="00DC43B6" w:rsidRPr="00551BAC">
        <w:rPr>
          <w:szCs w:val="20"/>
        </w:rPr>
        <w:t xml:space="preserve"> and long before the RED II was transposed into national law</w:t>
      </w:r>
      <w:r w:rsidRPr="00551BAC">
        <w:rPr>
          <w:szCs w:val="20"/>
        </w:rPr>
        <w:t>. The socio-technical imaginaries perspective allows the identification of collective ideas and meanings that emerge when individuals or groups promote a socio-technical innovation</w:t>
      </w:r>
      <w:r w:rsidR="00E330AF" w:rsidRPr="00551BAC">
        <w:rPr>
          <w:szCs w:val="20"/>
        </w:rPr>
        <w:t>.</w:t>
      </w:r>
      <w:r w:rsidR="00B12A2B" w:rsidRPr="00551BAC">
        <w:rPr>
          <w:szCs w:val="20"/>
        </w:rPr>
        <w:t xml:space="preserve"> The method applied for the research is a</w:t>
      </w:r>
      <w:r w:rsidR="007A0B9A" w:rsidRPr="00551BAC">
        <w:rPr>
          <w:szCs w:val="20"/>
        </w:rPr>
        <w:t xml:space="preserve"> scientific literature </w:t>
      </w:r>
      <w:r w:rsidR="00B12A2B" w:rsidRPr="00551BAC">
        <w:rPr>
          <w:szCs w:val="20"/>
        </w:rPr>
        <w:t>review for</w:t>
      </w:r>
      <w:r w:rsidR="007A0B9A" w:rsidRPr="00551BAC">
        <w:rPr>
          <w:szCs w:val="20"/>
        </w:rPr>
        <w:t xml:space="preserve"> </w:t>
      </w:r>
      <w:r w:rsidR="006679E2" w:rsidRPr="00551BAC">
        <w:rPr>
          <w:szCs w:val="20"/>
        </w:rPr>
        <w:t>the analysis of</w:t>
      </w:r>
      <w:r w:rsidR="00E330AF" w:rsidRPr="00551BAC">
        <w:rPr>
          <w:szCs w:val="20"/>
        </w:rPr>
        <w:t xml:space="preserve"> </w:t>
      </w:r>
      <w:r w:rsidR="007A0B9A" w:rsidRPr="00551BAC">
        <w:rPr>
          <w:szCs w:val="20"/>
        </w:rPr>
        <w:t xml:space="preserve">different events that encouraged the two CREs projects, </w:t>
      </w:r>
      <w:r w:rsidR="006470E4" w:rsidRPr="00551BAC">
        <w:rPr>
          <w:szCs w:val="20"/>
        </w:rPr>
        <w:t>and</w:t>
      </w:r>
      <w:r w:rsidR="007A0B9A" w:rsidRPr="00551BAC">
        <w:rPr>
          <w:szCs w:val="20"/>
        </w:rPr>
        <w:t xml:space="preserve"> 10 semi-structured online interviews with </w:t>
      </w:r>
      <w:r w:rsidR="006470E4" w:rsidRPr="00551BAC">
        <w:rPr>
          <w:szCs w:val="20"/>
        </w:rPr>
        <w:t xml:space="preserve">the </w:t>
      </w:r>
      <w:r w:rsidR="007A0B9A" w:rsidRPr="00551BAC">
        <w:rPr>
          <w:szCs w:val="20"/>
        </w:rPr>
        <w:t>promoters and civil society</w:t>
      </w:r>
      <w:r w:rsidR="006470E4" w:rsidRPr="00551BAC">
        <w:rPr>
          <w:szCs w:val="20"/>
        </w:rPr>
        <w:t>,</w:t>
      </w:r>
      <w:r w:rsidR="007A0B9A" w:rsidRPr="00551BAC">
        <w:rPr>
          <w:szCs w:val="20"/>
        </w:rPr>
        <w:t xml:space="preserve"> </w:t>
      </w:r>
      <w:r w:rsidR="006470E4" w:rsidRPr="00551BAC">
        <w:rPr>
          <w:szCs w:val="20"/>
        </w:rPr>
        <w:t xml:space="preserve">which </w:t>
      </w:r>
      <w:r w:rsidR="007A0B9A" w:rsidRPr="00551BAC">
        <w:rPr>
          <w:szCs w:val="20"/>
        </w:rPr>
        <w:t>help</w:t>
      </w:r>
      <w:r w:rsidR="00B12A2B" w:rsidRPr="00551BAC">
        <w:rPr>
          <w:szCs w:val="20"/>
        </w:rPr>
        <w:t>ed</w:t>
      </w:r>
      <w:r w:rsidR="007A0B9A" w:rsidRPr="00551BAC">
        <w:rPr>
          <w:szCs w:val="20"/>
        </w:rPr>
        <w:t xml:space="preserve"> </w:t>
      </w:r>
      <w:r w:rsidR="00B12A2B" w:rsidRPr="00551BAC">
        <w:rPr>
          <w:szCs w:val="20"/>
        </w:rPr>
        <w:t>identify</w:t>
      </w:r>
      <w:r w:rsidR="007A0B9A" w:rsidRPr="00551BAC">
        <w:rPr>
          <w:szCs w:val="20"/>
        </w:rPr>
        <w:t xml:space="preserve"> the visions and socio-technical imaginaries</w:t>
      </w:r>
      <w:r w:rsidR="00B12A2B" w:rsidRPr="00551BAC">
        <w:rPr>
          <w:szCs w:val="20"/>
        </w:rPr>
        <w:t xml:space="preserve"> behind </w:t>
      </w:r>
      <w:r w:rsidR="006470E4" w:rsidRPr="00551BAC">
        <w:rPr>
          <w:szCs w:val="20"/>
        </w:rPr>
        <w:t>the CREs</w:t>
      </w:r>
      <w:r w:rsidR="007A0B9A" w:rsidRPr="00551BAC">
        <w:rPr>
          <w:szCs w:val="20"/>
        </w:rPr>
        <w:t>.</w:t>
      </w:r>
      <w:r w:rsidR="00E330AF" w:rsidRPr="00551BAC">
        <w:rPr>
          <w:szCs w:val="20"/>
        </w:rPr>
        <w:t xml:space="preserve"> </w:t>
      </w:r>
      <w:r w:rsidRPr="00551BAC">
        <w:rPr>
          <w:szCs w:val="20"/>
        </w:rPr>
        <w:t xml:space="preserve">Based on this analysis, three main future changes are associated with </w:t>
      </w:r>
      <w:r w:rsidR="00B12A2B" w:rsidRPr="00551BAC">
        <w:rPr>
          <w:szCs w:val="20"/>
        </w:rPr>
        <w:t>CRE</w:t>
      </w:r>
      <w:r w:rsidRPr="00551BAC">
        <w:rPr>
          <w:szCs w:val="20"/>
        </w:rPr>
        <w:t>: an integral ecology approach, a stronger sense of community, and a local development opportunity for rural areas characterized by depopulation, a low employment rate, and high energy demand.</w:t>
      </w:r>
      <w:r w:rsidR="00F12532" w:rsidRPr="00551BAC">
        <w:rPr>
          <w:szCs w:val="20"/>
        </w:rPr>
        <w:t xml:space="preserve"> </w:t>
      </w:r>
    </w:p>
    <w:p w14:paraId="248EA619" w14:textId="016F01ED" w:rsidR="001877E3" w:rsidRPr="00551BAC" w:rsidRDefault="00ED6FB5" w:rsidP="003E0D17">
      <w:pPr>
        <w:pStyle w:val="AbstractAcknowledgementTextSSPCR"/>
        <w:rPr>
          <w:szCs w:val="20"/>
          <w:lang w:val="en-GB"/>
        </w:rPr>
      </w:pPr>
      <w:r w:rsidRPr="00551BAC">
        <w:rPr>
          <w:szCs w:val="20"/>
        </w:rPr>
        <w:t>Moreover</w:t>
      </w:r>
      <w:r w:rsidR="00A46691" w:rsidRPr="00551BAC">
        <w:rPr>
          <w:szCs w:val="20"/>
        </w:rPr>
        <w:t xml:space="preserve">, </w:t>
      </w:r>
      <w:r w:rsidR="006470E4" w:rsidRPr="00551BAC">
        <w:rPr>
          <w:szCs w:val="20"/>
        </w:rPr>
        <w:t xml:space="preserve">the </w:t>
      </w:r>
      <w:r w:rsidR="008C1DDF" w:rsidRPr="00551BAC">
        <w:rPr>
          <w:szCs w:val="20"/>
        </w:rPr>
        <w:t>research</w:t>
      </w:r>
      <w:r w:rsidR="006470E4" w:rsidRPr="00551BAC">
        <w:rPr>
          <w:szCs w:val="20"/>
        </w:rPr>
        <w:t xml:space="preserve"> shows</w:t>
      </w:r>
      <w:r w:rsidR="00DC43B6" w:rsidRPr="00551BAC">
        <w:rPr>
          <w:szCs w:val="20"/>
        </w:rPr>
        <w:t xml:space="preserve"> how the </w:t>
      </w:r>
      <w:r w:rsidRPr="00551BAC">
        <w:rPr>
          <w:szCs w:val="20"/>
        </w:rPr>
        <w:t>two projects</w:t>
      </w:r>
      <w:r w:rsidR="00DC43B6" w:rsidRPr="00551BAC">
        <w:rPr>
          <w:szCs w:val="20"/>
        </w:rPr>
        <w:t xml:space="preserve"> present features that typically characterize both dominant and alternative imaginaries. </w:t>
      </w:r>
      <w:r w:rsidR="00DF283F" w:rsidRPr="00551BAC">
        <w:rPr>
          <w:szCs w:val="20"/>
        </w:rPr>
        <w:t>The former usually pursue the energy transition</w:t>
      </w:r>
      <w:r w:rsidR="00FC1D98" w:rsidRPr="00551BAC">
        <w:rPr>
          <w:szCs w:val="20"/>
        </w:rPr>
        <w:t xml:space="preserve"> in accordance </w:t>
      </w:r>
      <w:r w:rsidR="001203F0" w:rsidRPr="00551BAC">
        <w:rPr>
          <w:szCs w:val="20"/>
        </w:rPr>
        <w:t>with</w:t>
      </w:r>
      <w:r w:rsidR="00FC1D98" w:rsidRPr="00551BAC">
        <w:rPr>
          <w:szCs w:val="20"/>
        </w:rPr>
        <w:t xml:space="preserve"> an economic model based on development and progress (i.e., new jobs, wealth creation). While </w:t>
      </w:r>
      <w:r w:rsidR="00FC1D98" w:rsidRPr="00551BAC">
        <w:rPr>
          <w:szCs w:val="20"/>
        </w:rPr>
        <w:lastRenderedPageBreak/>
        <w:t>the alternative imaginar</w:t>
      </w:r>
      <w:r w:rsidR="001203F0" w:rsidRPr="00551BAC">
        <w:rPr>
          <w:szCs w:val="20"/>
        </w:rPr>
        <w:t>y tends</w:t>
      </w:r>
      <w:r w:rsidR="00FC1D98" w:rsidRPr="00551BAC">
        <w:rPr>
          <w:szCs w:val="20"/>
        </w:rPr>
        <w:t xml:space="preserve"> to produce visions </w:t>
      </w:r>
      <w:r w:rsidR="00B12A2B" w:rsidRPr="00551BAC">
        <w:rPr>
          <w:szCs w:val="20"/>
        </w:rPr>
        <w:t>that</w:t>
      </w:r>
      <w:r w:rsidR="00FC1D98" w:rsidRPr="00551BAC">
        <w:rPr>
          <w:szCs w:val="20"/>
        </w:rPr>
        <w:t xml:space="preserve"> </w:t>
      </w:r>
      <w:r w:rsidR="00B12A2B" w:rsidRPr="00551BAC">
        <w:rPr>
          <w:szCs w:val="20"/>
        </w:rPr>
        <w:t>highlight</w:t>
      </w:r>
      <w:r w:rsidR="00FC1D98" w:rsidRPr="00551BAC">
        <w:rPr>
          <w:szCs w:val="20"/>
        </w:rPr>
        <w:t xml:space="preserve"> the importance of social and cultural change, ethics, equity, environmental issues</w:t>
      </w:r>
      <w:r w:rsidR="001203F0" w:rsidRPr="00551BAC">
        <w:rPr>
          <w:szCs w:val="20"/>
        </w:rPr>
        <w:t>,</w:t>
      </w:r>
      <w:r w:rsidR="00FC1D98" w:rsidRPr="00551BAC">
        <w:rPr>
          <w:szCs w:val="20"/>
        </w:rPr>
        <w:t xml:space="preserve"> and a degrowth approach.</w:t>
      </w:r>
      <w:r w:rsidR="006A3E8F" w:rsidRPr="00551BAC">
        <w:rPr>
          <w:szCs w:val="20"/>
        </w:rPr>
        <w:t xml:space="preserve"> A mixed </w:t>
      </w:r>
      <w:r w:rsidR="004C2F21" w:rsidRPr="00551BAC">
        <w:rPr>
          <w:szCs w:val="20"/>
        </w:rPr>
        <w:t xml:space="preserve">model </w:t>
      </w:r>
      <w:r w:rsidR="006A3E8F" w:rsidRPr="00551BAC">
        <w:rPr>
          <w:szCs w:val="20"/>
        </w:rPr>
        <w:t xml:space="preserve">of dominant and alternative imaginaries is promoted by </w:t>
      </w:r>
      <w:r w:rsidR="006679E2" w:rsidRPr="00551BAC">
        <w:rPr>
          <w:szCs w:val="20"/>
        </w:rPr>
        <w:t xml:space="preserve">the </w:t>
      </w:r>
      <w:r w:rsidR="006A3E8F" w:rsidRPr="00551BAC">
        <w:rPr>
          <w:szCs w:val="20"/>
        </w:rPr>
        <w:t xml:space="preserve">local actors of the two </w:t>
      </w:r>
      <w:r w:rsidR="004C2F21" w:rsidRPr="00551BAC">
        <w:rPr>
          <w:szCs w:val="20"/>
        </w:rPr>
        <w:t>projects</w:t>
      </w:r>
      <w:r w:rsidR="006A3E8F" w:rsidRPr="00551BAC">
        <w:rPr>
          <w:szCs w:val="20"/>
        </w:rPr>
        <w:t xml:space="preserve"> in Piedmont, </w:t>
      </w:r>
      <w:r w:rsidR="004C2F21" w:rsidRPr="00551BAC">
        <w:rPr>
          <w:szCs w:val="20"/>
        </w:rPr>
        <w:t>thus, reflecting the heterogeneity of the actors involved in the</w:t>
      </w:r>
      <w:r w:rsidR="002A1A24" w:rsidRPr="00551BAC">
        <w:rPr>
          <w:szCs w:val="20"/>
        </w:rPr>
        <w:t>ir</w:t>
      </w:r>
      <w:r w:rsidR="004C2F21" w:rsidRPr="00551BAC">
        <w:rPr>
          <w:szCs w:val="20"/>
        </w:rPr>
        <w:t xml:space="preserve"> planning stage </w:t>
      </w:r>
      <w:r w:rsidRPr="00551BAC">
        <w:rPr>
          <w:szCs w:val="20"/>
        </w:rPr>
        <w:t xml:space="preserve">of CREs </w:t>
      </w:r>
      <w:r w:rsidR="004C2F21" w:rsidRPr="00551BAC">
        <w:rPr>
          <w:szCs w:val="20"/>
        </w:rPr>
        <w:t>and the mixed ideas about how to implement an energy transition locally.</w:t>
      </w:r>
    </w:p>
    <w:sectPr w:rsidR="001877E3" w:rsidRPr="00551BAC" w:rsidSect="00F12532">
      <w:headerReference w:type="default" r:id="rId11"/>
      <w:footerReference w:type="default" r:id="rId12"/>
      <w:footnotePr>
        <w:numRestart w:val="eachPage"/>
      </w:footnotePr>
      <w:type w:val="oddPage"/>
      <w:pgSz w:w="8400" w:h="11900" w:code="9"/>
      <w:pgMar w:top="850" w:right="850" w:bottom="576" w:left="850"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28D5" w14:textId="77777777" w:rsidR="0098284C" w:rsidRDefault="0098284C" w:rsidP="008279F5">
      <w:pPr>
        <w:spacing w:after="0"/>
      </w:pPr>
      <w:r>
        <w:separator/>
      </w:r>
    </w:p>
  </w:endnote>
  <w:endnote w:type="continuationSeparator" w:id="0">
    <w:p w14:paraId="3B97CA9F" w14:textId="77777777" w:rsidR="0098284C" w:rsidRDefault="0098284C" w:rsidP="008279F5">
      <w:pPr>
        <w:spacing w:after="0"/>
      </w:pPr>
      <w:r>
        <w:continuationSeparator/>
      </w:r>
    </w:p>
  </w:endnote>
  <w:endnote w:type="continuationNotice" w:id="1">
    <w:p w14:paraId="78BF40C3" w14:textId="77777777" w:rsidR="0098284C" w:rsidRDefault="00982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4EB4F8D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w:t>
    </w:r>
    <w:r w:rsidR="007B1829">
      <w:rPr>
        <w:rFonts w:cs="Arial"/>
        <w:b/>
        <w:bCs/>
        <w:szCs w:val="16"/>
      </w:rPr>
      <w:t>22</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812A9" w14:textId="77777777" w:rsidR="0098284C" w:rsidRDefault="0098284C" w:rsidP="008279F5">
      <w:pPr>
        <w:spacing w:after="0"/>
      </w:pPr>
      <w:r>
        <w:separator/>
      </w:r>
    </w:p>
  </w:footnote>
  <w:footnote w:type="continuationSeparator" w:id="0">
    <w:p w14:paraId="25430910" w14:textId="77777777" w:rsidR="0098284C" w:rsidRDefault="0098284C" w:rsidP="008279F5">
      <w:pPr>
        <w:spacing w:after="0"/>
      </w:pPr>
      <w:r>
        <w:continuationSeparator/>
      </w:r>
    </w:p>
  </w:footnote>
  <w:footnote w:type="continuationNotice" w:id="1">
    <w:p w14:paraId="29340DA3" w14:textId="77777777" w:rsidR="0098284C" w:rsidRDefault="0098284C">
      <w:pPr>
        <w:spacing w:after="0"/>
      </w:pPr>
    </w:p>
  </w:footnote>
  <w:footnote w:id="2">
    <w:p w14:paraId="65FDBDFA" w14:textId="77777777" w:rsidR="00AD4D68" w:rsidRPr="00AD4D68" w:rsidRDefault="00AD4D68" w:rsidP="00AD4D68">
      <w:pPr>
        <w:pStyle w:val="FootnoteText"/>
        <w:contextualSpacing/>
        <w:rPr>
          <w:sz w:val="16"/>
          <w:szCs w:val="16"/>
          <w:lang w:val="en-US"/>
        </w:rPr>
      </w:pPr>
      <w:r w:rsidRPr="001877E3">
        <w:rPr>
          <w:rStyle w:val="FootnoteReference"/>
          <w:sz w:val="16"/>
          <w:szCs w:val="16"/>
        </w:rPr>
        <w:footnoteRef/>
      </w:r>
      <w:r w:rsidRPr="00AD4D68">
        <w:rPr>
          <w:sz w:val="16"/>
          <w:szCs w:val="16"/>
          <w:lang w:val="en-US"/>
        </w:rPr>
        <w:t xml:space="preserve"> Institute for Renewable Energy, Eurac Research, via Alessandro Volta 13A, 39100 Bolzano, valentinamiriam.cittati@eurac.edu</w:t>
      </w:r>
    </w:p>
  </w:footnote>
  <w:footnote w:id="3">
    <w:p w14:paraId="05D0EE84" w14:textId="7FA97523" w:rsidR="00C25372" w:rsidRPr="002211B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2211B3" w:rsidRPr="002211B3">
        <w:rPr>
          <w:sz w:val="16"/>
          <w:szCs w:val="16"/>
          <w:lang w:val="en-US"/>
        </w:rPr>
        <w:t xml:space="preserve">Department of Sociology and Social Research, University of Trento, </w:t>
      </w:r>
      <w:r w:rsidR="00BE2A27">
        <w:rPr>
          <w:sz w:val="16"/>
          <w:szCs w:val="16"/>
          <w:lang w:val="en-US"/>
        </w:rPr>
        <w:t>v</w:t>
      </w:r>
      <w:r w:rsidR="002211B3" w:rsidRPr="002211B3">
        <w:rPr>
          <w:sz w:val="16"/>
          <w:szCs w:val="16"/>
          <w:lang w:val="en-US"/>
        </w:rPr>
        <w:t>ia Verdi 26, 38122 Trento, natalia.magnani@unitn.it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5" name="Picture 5"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3865339">
    <w:abstractNumId w:val="2"/>
  </w:num>
  <w:num w:numId="2" w16cid:durableId="1428505320">
    <w:abstractNumId w:val="19"/>
  </w:num>
  <w:num w:numId="3" w16cid:durableId="1489009679">
    <w:abstractNumId w:val="13"/>
  </w:num>
  <w:num w:numId="4" w16cid:durableId="442922627">
    <w:abstractNumId w:val="9"/>
  </w:num>
  <w:num w:numId="5" w16cid:durableId="1727219100">
    <w:abstractNumId w:val="4"/>
  </w:num>
  <w:num w:numId="6" w16cid:durableId="1682464835">
    <w:abstractNumId w:val="5"/>
  </w:num>
  <w:num w:numId="7" w16cid:durableId="559289620">
    <w:abstractNumId w:val="7"/>
  </w:num>
  <w:num w:numId="8" w16cid:durableId="1848129535">
    <w:abstractNumId w:val="31"/>
  </w:num>
  <w:num w:numId="9" w16cid:durableId="1665740985">
    <w:abstractNumId w:val="27"/>
  </w:num>
  <w:num w:numId="10" w16cid:durableId="1816140564">
    <w:abstractNumId w:val="21"/>
  </w:num>
  <w:num w:numId="11" w16cid:durableId="685866833">
    <w:abstractNumId w:val="10"/>
  </w:num>
  <w:num w:numId="12" w16cid:durableId="457265690">
    <w:abstractNumId w:val="39"/>
  </w:num>
  <w:num w:numId="13" w16cid:durableId="862746608">
    <w:abstractNumId w:val="32"/>
  </w:num>
  <w:num w:numId="14" w16cid:durableId="928123937">
    <w:abstractNumId w:val="23"/>
  </w:num>
  <w:num w:numId="15" w16cid:durableId="693574659">
    <w:abstractNumId w:val="40"/>
  </w:num>
  <w:num w:numId="16" w16cid:durableId="614677618">
    <w:abstractNumId w:val="33"/>
  </w:num>
  <w:num w:numId="17" w16cid:durableId="548690220">
    <w:abstractNumId w:val="29"/>
  </w:num>
  <w:num w:numId="18" w16cid:durableId="989019832">
    <w:abstractNumId w:val="17"/>
  </w:num>
  <w:num w:numId="19" w16cid:durableId="10686287">
    <w:abstractNumId w:val="25"/>
  </w:num>
  <w:num w:numId="20" w16cid:durableId="1818574159">
    <w:abstractNumId w:val="16"/>
  </w:num>
  <w:num w:numId="21" w16cid:durableId="59907031">
    <w:abstractNumId w:val="3"/>
  </w:num>
  <w:num w:numId="22" w16cid:durableId="1115322847">
    <w:abstractNumId w:val="35"/>
  </w:num>
  <w:num w:numId="23" w16cid:durableId="372845259">
    <w:abstractNumId w:val="6"/>
  </w:num>
  <w:num w:numId="24" w16cid:durableId="325138118">
    <w:abstractNumId w:val="36"/>
  </w:num>
  <w:num w:numId="25" w16cid:durableId="1774477318">
    <w:abstractNumId w:val="38"/>
  </w:num>
  <w:num w:numId="26" w16cid:durableId="2062317196">
    <w:abstractNumId w:val="11"/>
  </w:num>
  <w:num w:numId="27" w16cid:durableId="614795385">
    <w:abstractNumId w:val="8"/>
  </w:num>
  <w:num w:numId="28" w16cid:durableId="1608587360">
    <w:abstractNumId w:val="28"/>
  </w:num>
  <w:num w:numId="29" w16cid:durableId="1399981788">
    <w:abstractNumId w:val="26"/>
  </w:num>
  <w:num w:numId="30" w16cid:durableId="712996099">
    <w:abstractNumId w:val="37"/>
  </w:num>
  <w:num w:numId="31" w16cid:durableId="1099985378">
    <w:abstractNumId w:val="15"/>
  </w:num>
  <w:num w:numId="32" w16cid:durableId="1930892439">
    <w:abstractNumId w:val="1"/>
  </w:num>
  <w:num w:numId="33" w16cid:durableId="1831167787">
    <w:abstractNumId w:val="34"/>
  </w:num>
  <w:num w:numId="34" w16cid:durableId="1111163885">
    <w:abstractNumId w:val="20"/>
  </w:num>
  <w:num w:numId="35" w16cid:durableId="2079353152">
    <w:abstractNumId w:val="30"/>
  </w:num>
  <w:num w:numId="36" w16cid:durableId="851530738">
    <w:abstractNumId w:val="14"/>
  </w:num>
  <w:num w:numId="37" w16cid:durableId="385839785">
    <w:abstractNumId w:val="0"/>
  </w:num>
  <w:num w:numId="38" w16cid:durableId="51005326">
    <w:abstractNumId w:val="24"/>
  </w:num>
  <w:num w:numId="39" w16cid:durableId="1138767317">
    <w:abstractNumId w:val="22"/>
  </w:num>
  <w:num w:numId="40" w16cid:durableId="824594008">
    <w:abstractNumId w:val="18"/>
  </w:num>
  <w:num w:numId="41" w16cid:durableId="314534596">
    <w:abstractNumId w:val="24"/>
  </w:num>
  <w:num w:numId="42" w16cid:durableId="1436362947">
    <w:abstractNumId w:val="24"/>
  </w:num>
  <w:num w:numId="43" w16cid:durableId="235016275">
    <w:abstractNumId w:val="12"/>
  </w:num>
  <w:num w:numId="44" w16cid:durableId="121480457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AA8"/>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03F0"/>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11B3"/>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1A24"/>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4E11"/>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0D17"/>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2F21"/>
    <w:rsid w:val="004C340C"/>
    <w:rsid w:val="004D2676"/>
    <w:rsid w:val="004D41AA"/>
    <w:rsid w:val="004D4206"/>
    <w:rsid w:val="004D6471"/>
    <w:rsid w:val="004D6EBE"/>
    <w:rsid w:val="004D7B5B"/>
    <w:rsid w:val="004E1156"/>
    <w:rsid w:val="004E3399"/>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1BAC"/>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0E4"/>
    <w:rsid w:val="006471C5"/>
    <w:rsid w:val="006477EB"/>
    <w:rsid w:val="00650407"/>
    <w:rsid w:val="006504CE"/>
    <w:rsid w:val="00653F7D"/>
    <w:rsid w:val="006569F9"/>
    <w:rsid w:val="00660803"/>
    <w:rsid w:val="006648C8"/>
    <w:rsid w:val="006679E2"/>
    <w:rsid w:val="006712FA"/>
    <w:rsid w:val="00677391"/>
    <w:rsid w:val="0068021C"/>
    <w:rsid w:val="00680F63"/>
    <w:rsid w:val="00683873"/>
    <w:rsid w:val="006852C2"/>
    <w:rsid w:val="00687FA1"/>
    <w:rsid w:val="006928F8"/>
    <w:rsid w:val="00692E4E"/>
    <w:rsid w:val="006943FB"/>
    <w:rsid w:val="0069500F"/>
    <w:rsid w:val="006A18F5"/>
    <w:rsid w:val="006A2C8B"/>
    <w:rsid w:val="006A3E8F"/>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803D6"/>
    <w:rsid w:val="00793826"/>
    <w:rsid w:val="00793881"/>
    <w:rsid w:val="007957EA"/>
    <w:rsid w:val="007A0B9A"/>
    <w:rsid w:val="007A10C2"/>
    <w:rsid w:val="007A1D08"/>
    <w:rsid w:val="007A2DEB"/>
    <w:rsid w:val="007A3EEF"/>
    <w:rsid w:val="007A7E54"/>
    <w:rsid w:val="007B1829"/>
    <w:rsid w:val="007B6E02"/>
    <w:rsid w:val="007C1C87"/>
    <w:rsid w:val="007C4E77"/>
    <w:rsid w:val="007D1C7B"/>
    <w:rsid w:val="007D1FE0"/>
    <w:rsid w:val="007D4CA7"/>
    <w:rsid w:val="007D58FA"/>
    <w:rsid w:val="007D6771"/>
    <w:rsid w:val="007E2050"/>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110"/>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829E6"/>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1DDF"/>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161D"/>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8284C"/>
    <w:rsid w:val="00991198"/>
    <w:rsid w:val="00994322"/>
    <w:rsid w:val="00995D70"/>
    <w:rsid w:val="0099745B"/>
    <w:rsid w:val="009A2F32"/>
    <w:rsid w:val="009A4A8F"/>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46691"/>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7C0"/>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4D68"/>
    <w:rsid w:val="00AD6995"/>
    <w:rsid w:val="00AE13E2"/>
    <w:rsid w:val="00AE605F"/>
    <w:rsid w:val="00AF5D32"/>
    <w:rsid w:val="00AF6613"/>
    <w:rsid w:val="00AF66C2"/>
    <w:rsid w:val="00B006DC"/>
    <w:rsid w:val="00B01322"/>
    <w:rsid w:val="00B04215"/>
    <w:rsid w:val="00B0793D"/>
    <w:rsid w:val="00B109C5"/>
    <w:rsid w:val="00B12A2B"/>
    <w:rsid w:val="00B14A7B"/>
    <w:rsid w:val="00B1786A"/>
    <w:rsid w:val="00B17DEA"/>
    <w:rsid w:val="00B23ADD"/>
    <w:rsid w:val="00B30130"/>
    <w:rsid w:val="00B31673"/>
    <w:rsid w:val="00B34716"/>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A27"/>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0842"/>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1506"/>
    <w:rsid w:val="00DA4A59"/>
    <w:rsid w:val="00DA682D"/>
    <w:rsid w:val="00DA7DA4"/>
    <w:rsid w:val="00DB18DA"/>
    <w:rsid w:val="00DB2D87"/>
    <w:rsid w:val="00DB4967"/>
    <w:rsid w:val="00DB5A6B"/>
    <w:rsid w:val="00DB7552"/>
    <w:rsid w:val="00DB7958"/>
    <w:rsid w:val="00DB7CB1"/>
    <w:rsid w:val="00DC01B6"/>
    <w:rsid w:val="00DC06AD"/>
    <w:rsid w:val="00DC43B6"/>
    <w:rsid w:val="00DC51E2"/>
    <w:rsid w:val="00DC5417"/>
    <w:rsid w:val="00DC6970"/>
    <w:rsid w:val="00DD58A0"/>
    <w:rsid w:val="00DD6296"/>
    <w:rsid w:val="00DE34EB"/>
    <w:rsid w:val="00DE5AC8"/>
    <w:rsid w:val="00DF0305"/>
    <w:rsid w:val="00DF283F"/>
    <w:rsid w:val="00DF77A8"/>
    <w:rsid w:val="00E00F84"/>
    <w:rsid w:val="00E02E47"/>
    <w:rsid w:val="00E04050"/>
    <w:rsid w:val="00E042F6"/>
    <w:rsid w:val="00E101B1"/>
    <w:rsid w:val="00E1304E"/>
    <w:rsid w:val="00E167DB"/>
    <w:rsid w:val="00E20AA8"/>
    <w:rsid w:val="00E239F5"/>
    <w:rsid w:val="00E26D59"/>
    <w:rsid w:val="00E330AF"/>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D6FB5"/>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2532"/>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B6CFA"/>
    <w:rsid w:val="00FC0B99"/>
    <w:rsid w:val="00FC10D8"/>
    <w:rsid w:val="00FC1D9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B12A2B"/>
    <w:pPr>
      <w:widowControl w:val="0"/>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23c84faa-227e-4c07-a8e6-7f3d544d1fe4"/>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443efe69-7fa6-499f-a3b9-24b2009147fd"/>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92C42544-2DE1-4F19-9826-E893ED494242}"/>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Scientific Network</Company>
  <LinksUpToDate>false</LinksUpToDate>
  <CharactersWithSpaces>2729</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77</cp:revision>
  <cp:lastPrinted>2017-03-13T18:23:00Z</cp:lastPrinted>
  <dcterms:created xsi:type="dcterms:W3CDTF">2019-04-12T18:37:00Z</dcterms:created>
  <dcterms:modified xsi:type="dcterms:W3CDTF">2022-07-05T08:28:00Z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